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Утверждены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25 апреля 2012 г. N 390</w:t>
      </w:r>
    </w:p>
    <w:p w:rsidR="00000000" w:rsidDel="00000000" w:rsidP="00000000" w:rsidRDefault="00000000" w:rsidRPr="00000000" w14:paraId="00000004">
      <w:pPr>
        <w:ind w:firstLine="54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kix.b5xgq6rk9app" w:id="0"/>
    <w:bookmarkEnd w:id="0"/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ПРАВИЛА ПРОТИВОПОЖАРНОГО РЕЖИМА В РОССИЙСКОЙ ФЕДЕРАЦИИ</w:t>
      </w:r>
    </w:p>
    <w:p w:rsidR="00000000" w:rsidDel="00000000" w:rsidP="00000000" w:rsidRDefault="00000000" w:rsidRPr="00000000" w14:paraId="00000006">
      <w:pPr>
        <w:spacing w:before="200" w:lineRule="auto"/>
        <w:ind w:firstLine="54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61.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Руководитель организации</w:t>
      </w:r>
      <w:r w:rsidDel="00000000" w:rsidR="00000000" w:rsidRPr="00000000">
        <w:rPr>
          <w:sz w:val="20"/>
          <w:szCs w:val="20"/>
          <w:rtl w:val="0"/>
        </w:rPr>
        <w:t xml:space="preserve"> обеспечивает исправное состояние систем и установок противопожарной защиты и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организует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</w:t>
      </w:r>
      <w:r w:rsidDel="00000000" w:rsidR="00000000" w:rsidRPr="00000000">
        <w:rPr>
          <w:sz w:val="20"/>
          <w:szCs w:val="20"/>
          <w:rtl w:val="0"/>
        </w:rPr>
        <w:t xml:space="preserve"> и оформляет акт проверки.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(в ред. Постановления Правительства РФ от 20.09.2016 N 947)</w:t>
      </w:r>
    </w:p>
    <w:p w:rsidR="00000000" w:rsidDel="00000000" w:rsidP="00000000" w:rsidRDefault="00000000" w:rsidRPr="00000000" w14:paraId="00000008">
      <w:pPr>
        <w:spacing w:before="200" w:lineRule="auto"/>
        <w:ind w:firstLine="54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000000" w:rsidDel="00000000" w:rsidP="00000000" w:rsidRDefault="00000000" w:rsidRPr="00000000" w14:paraId="00000009">
      <w:pPr>
        <w:spacing w:before="200" w:lineRule="auto"/>
        <w:ind w:firstLine="54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объекте защиты должна храниться исполнительная документация на установки и системы противопожарной защиты объекта.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(в ред. Постановления Правительства РФ от 20.09.2016 N 947)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мчс-аккредитация.рф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133" w:right="56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